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88B6D" w14:textId="3D830422" w:rsidR="0050013A" w:rsidRPr="00647948" w:rsidRDefault="0050013A" w:rsidP="0050013A">
      <w:pPr>
        <w:pStyle w:val="Header"/>
        <w:rPr>
          <w:i/>
          <w:sz w:val="20"/>
        </w:rPr>
      </w:pPr>
      <w:bookmarkStart w:id="0" w:name="OLE_LINK1"/>
      <w:bookmarkStart w:id="1" w:name="OLE_LINK2"/>
      <w:r w:rsidRPr="00647948">
        <w:rPr>
          <w:sz w:val="20"/>
        </w:rPr>
        <w:t>TSG-RAN WG1 #84bis</w:t>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r>
      <w:r w:rsidRPr="00647948">
        <w:rPr>
          <w:sz w:val="20"/>
        </w:rPr>
        <w:tab/>
        <w:t>R1-163220</w:t>
      </w:r>
    </w:p>
    <w:p w14:paraId="4E69B40F" w14:textId="77777777" w:rsidR="0050013A" w:rsidRPr="00647948" w:rsidRDefault="0050013A" w:rsidP="0050013A">
      <w:pPr>
        <w:pStyle w:val="Header"/>
        <w:rPr>
          <w:color w:val="000000"/>
          <w:sz w:val="20"/>
        </w:rPr>
      </w:pPr>
      <w:r w:rsidRPr="00647948">
        <w:rPr>
          <w:sz w:val="20"/>
        </w:rPr>
        <w:t>Busan, South Korea, April 11 – 15, 2016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2AB565E0"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CA3F55">
        <w:rPr>
          <w:sz w:val="20"/>
          <w:lang w:val="en-US"/>
        </w:rPr>
        <w:t>Access-integrated backhaul</w:t>
      </w:r>
      <w:bookmarkStart w:id="3" w:name="_GoBack"/>
      <w:bookmarkEnd w:id="3"/>
    </w:p>
    <w:p w14:paraId="201B2A67" w14:textId="1E35A4F0"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50013A" w:rsidRPr="0050013A">
        <w:rPr>
          <w:bCs/>
          <w:iCs/>
          <w:sz w:val="20"/>
        </w:rPr>
        <w:t>8.1.2</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463F3788" w14:textId="77777777" w:rsidR="00BE2922" w:rsidRDefault="00BE2922" w:rsidP="00D00AE7">
      <w:pPr>
        <w:rPr>
          <w:rFonts w:cs="Arial"/>
        </w:rPr>
      </w:pPr>
      <w:r>
        <w:rPr>
          <w:rFonts w:cs="Arial"/>
        </w:rPr>
        <w:t xml:space="preserve">3GPP is committed to start working on technology components that will be part of a new radio (NR) access technology that meets the requirements of next generation mobile communication systems [1], [2], [3]. </w:t>
      </w:r>
    </w:p>
    <w:p w14:paraId="36A8F63A" w14:textId="024240D0" w:rsidR="00BE2922" w:rsidRDefault="00BE2922" w:rsidP="00D00AE7">
      <w:r>
        <w:t xml:space="preserve">NR is designated for a frequency range that includes some frequency bands that are very well suited, and sometimes used, for traditional wireless backhaul. This opens up the possibilities for NR to be used in solutions for traditional wireless backhaul. </w:t>
      </w:r>
    </w:p>
    <w:p w14:paraId="143ACD6E" w14:textId="6EA6F9EC" w:rsidR="00D00AE7" w:rsidRDefault="000B0EC5" w:rsidP="00D00AE7">
      <w:pPr>
        <w:rPr>
          <w:rFonts w:cs="Arial"/>
        </w:rPr>
      </w:pPr>
      <w:r>
        <w:rPr>
          <w:lang w:val="en-US"/>
        </w:rPr>
        <w:t>Access-integrated backhaul</w:t>
      </w:r>
      <w:r w:rsidR="00327289">
        <w:rPr>
          <w:rFonts w:cs="Arial"/>
        </w:rPr>
        <w:t xml:space="preserve"> was introduced </w:t>
      </w:r>
      <w:r>
        <w:rPr>
          <w:rFonts w:cs="Arial"/>
        </w:rPr>
        <w:t xml:space="preserve">in LTE-Advanced with the introduction of relay nodes </w:t>
      </w:r>
      <w:r w:rsidR="00516C96">
        <w:rPr>
          <w:rFonts w:cs="Arial"/>
        </w:rPr>
        <w:t>in Rel-10</w:t>
      </w:r>
      <w:r>
        <w:rPr>
          <w:rFonts w:cs="Arial"/>
        </w:rPr>
        <w:t xml:space="preserve">. </w:t>
      </w:r>
      <w:r w:rsidR="00437C62">
        <w:rPr>
          <w:rFonts w:cs="Arial"/>
        </w:rPr>
        <w:t>Th</w:t>
      </w:r>
      <w:r w:rsidR="006D2E2F">
        <w:rPr>
          <w:rFonts w:cs="Arial"/>
        </w:rPr>
        <w:t xml:space="preserve">ere is a need for supporting </w:t>
      </w:r>
      <w:r>
        <w:rPr>
          <w:lang w:val="en-US"/>
        </w:rPr>
        <w:t>access-integrated backhaul</w:t>
      </w:r>
      <w:r w:rsidR="00BE2922">
        <w:rPr>
          <w:lang w:val="en-US"/>
        </w:rPr>
        <w:t xml:space="preserve"> in NR</w:t>
      </w:r>
      <w:r w:rsidR="006D2E2F">
        <w:rPr>
          <w:rFonts w:cs="Arial"/>
        </w:rPr>
        <w:t xml:space="preserve">, </w:t>
      </w:r>
      <w:r w:rsidR="0050013A">
        <w:rPr>
          <w:rFonts w:cs="Arial"/>
        </w:rPr>
        <w:t>as to provide</w:t>
      </w:r>
      <w:r w:rsidR="006D2E2F">
        <w:rPr>
          <w:rFonts w:cs="Arial"/>
        </w:rPr>
        <w:t>:</w:t>
      </w:r>
    </w:p>
    <w:p w14:paraId="56B4D2C6" w14:textId="117F8898" w:rsidR="00437C62" w:rsidRPr="00437C62" w:rsidRDefault="00437C62" w:rsidP="006D2E2F">
      <w:pPr>
        <w:pStyle w:val="ListParagraph"/>
        <w:numPr>
          <w:ilvl w:val="0"/>
          <w:numId w:val="39"/>
        </w:numPr>
      </w:pPr>
      <w:r>
        <w:rPr>
          <w:rFonts w:cs="Arial"/>
        </w:rPr>
        <w:t>Future densification of radio access nodes</w:t>
      </w:r>
    </w:p>
    <w:p w14:paraId="0720B855" w14:textId="77777777" w:rsidR="00437C62" w:rsidRPr="00437C62" w:rsidRDefault="00437C62" w:rsidP="006D2E2F">
      <w:pPr>
        <w:pStyle w:val="ListParagraph"/>
        <w:numPr>
          <w:ilvl w:val="0"/>
          <w:numId w:val="39"/>
        </w:numPr>
      </w:pPr>
      <w:r>
        <w:rPr>
          <w:rFonts w:cs="Arial"/>
        </w:rPr>
        <w:t>Ease of deployment</w:t>
      </w:r>
    </w:p>
    <w:p w14:paraId="05520E14" w14:textId="23AE5F78" w:rsidR="00437C62" w:rsidRPr="00017E68" w:rsidRDefault="00757A29" w:rsidP="00017E68">
      <w:pPr>
        <w:pStyle w:val="ListParagraph"/>
        <w:numPr>
          <w:ilvl w:val="0"/>
          <w:numId w:val="39"/>
        </w:numPr>
      </w:pPr>
      <w:r>
        <w:rPr>
          <w:rFonts w:cs="Arial"/>
        </w:rPr>
        <w:t>Leverage on c</w:t>
      </w:r>
      <w:r w:rsidR="00437C62">
        <w:rPr>
          <w:rFonts w:cs="Arial"/>
        </w:rPr>
        <w:t>ommon technology components between access and backhaul</w:t>
      </w:r>
      <w:r w:rsidR="00BD6C35">
        <w:rPr>
          <w:rFonts w:cs="Arial"/>
        </w:rPr>
        <w:t xml:space="preserve"> links</w:t>
      </w:r>
    </w:p>
    <w:p w14:paraId="19D0821E" w14:textId="3A6D58A4" w:rsidR="00297382" w:rsidRPr="000B0EC5" w:rsidRDefault="00297382" w:rsidP="00BD6C35">
      <w:r w:rsidRPr="00BD6C35">
        <w:rPr>
          <w:rFonts w:cs="Arial"/>
        </w:rPr>
        <w:t xml:space="preserve">It is expected that </w:t>
      </w:r>
      <w:r w:rsidR="00017E68">
        <w:rPr>
          <w:rFonts w:cs="Arial"/>
        </w:rPr>
        <w:t xml:space="preserve">access-integrated backhaul in </w:t>
      </w:r>
      <w:r w:rsidRPr="00BD6C35">
        <w:rPr>
          <w:rFonts w:cs="Arial"/>
        </w:rPr>
        <w:t xml:space="preserve">5G </w:t>
      </w:r>
      <w:r w:rsidR="00017E68">
        <w:rPr>
          <w:rFonts w:cs="Arial"/>
        </w:rPr>
        <w:t xml:space="preserve">will have </w:t>
      </w:r>
      <w:r w:rsidRPr="00BD6C35">
        <w:rPr>
          <w:rFonts w:cs="Arial"/>
        </w:rPr>
        <w:t xml:space="preserve">requirements </w:t>
      </w:r>
      <w:r w:rsidR="003027A4" w:rsidRPr="00BD6C35">
        <w:rPr>
          <w:rFonts w:cs="Arial"/>
        </w:rPr>
        <w:t>on e.g.:</w:t>
      </w:r>
    </w:p>
    <w:p w14:paraId="2EB85088" w14:textId="335162E0" w:rsidR="000B0EC5" w:rsidRPr="00437C62" w:rsidRDefault="000B0EC5" w:rsidP="000B0EC5">
      <w:pPr>
        <w:pStyle w:val="ListParagraph"/>
        <w:numPr>
          <w:ilvl w:val="0"/>
          <w:numId w:val="39"/>
        </w:numPr>
      </w:pPr>
      <w:r>
        <w:rPr>
          <w:rFonts w:cs="Arial"/>
        </w:rPr>
        <w:t>Operation in higher frequency bands, incl. millimeter-wave frequencies</w:t>
      </w:r>
    </w:p>
    <w:p w14:paraId="6FF6355D" w14:textId="76E82781" w:rsidR="000B0EC5" w:rsidRPr="00297382" w:rsidRDefault="00AB4293" w:rsidP="000B0EC5">
      <w:pPr>
        <w:pStyle w:val="ListParagraph"/>
        <w:numPr>
          <w:ilvl w:val="0"/>
          <w:numId w:val="39"/>
        </w:numPr>
      </w:pPr>
      <w:r>
        <w:rPr>
          <w:rFonts w:cs="Arial"/>
        </w:rPr>
        <w:t>High</w:t>
      </w:r>
      <w:r w:rsidR="00297382">
        <w:rPr>
          <w:rFonts w:cs="Arial"/>
        </w:rPr>
        <w:t xml:space="preserve"> </w:t>
      </w:r>
      <w:r>
        <w:rPr>
          <w:rFonts w:cs="Arial"/>
        </w:rPr>
        <w:t>s</w:t>
      </w:r>
      <w:r w:rsidR="00017E68">
        <w:rPr>
          <w:rFonts w:cs="Arial"/>
        </w:rPr>
        <w:t>pectral</w:t>
      </w:r>
      <w:r w:rsidR="000B0EC5">
        <w:rPr>
          <w:rFonts w:cs="Arial"/>
        </w:rPr>
        <w:t xml:space="preserve"> efficiency </w:t>
      </w:r>
    </w:p>
    <w:p w14:paraId="336DE23E" w14:textId="02E30EA3" w:rsidR="00297382" w:rsidRPr="00437C62" w:rsidRDefault="004522D9" w:rsidP="000B0EC5">
      <w:pPr>
        <w:pStyle w:val="ListParagraph"/>
        <w:numPr>
          <w:ilvl w:val="0"/>
          <w:numId w:val="39"/>
        </w:numPr>
      </w:pPr>
      <w:r>
        <w:t>High gain beam forming</w:t>
      </w:r>
    </w:p>
    <w:p w14:paraId="39667FBC" w14:textId="77777777" w:rsidR="00017E68" w:rsidRPr="00017E68" w:rsidRDefault="000B0EC5" w:rsidP="000B0EC5">
      <w:pPr>
        <w:pStyle w:val="ListParagraph"/>
        <w:numPr>
          <w:ilvl w:val="0"/>
          <w:numId w:val="39"/>
        </w:numPr>
      </w:pPr>
      <w:r>
        <w:rPr>
          <w:rFonts w:cs="Arial"/>
        </w:rPr>
        <w:t>Mobile access nodes (mobile relays)</w:t>
      </w:r>
    </w:p>
    <w:p w14:paraId="250952EE" w14:textId="2C3F1EA6" w:rsidR="003027A4" w:rsidRPr="00017E68" w:rsidRDefault="003027A4" w:rsidP="000B0EC5">
      <w:pPr>
        <w:pStyle w:val="ListParagraph"/>
        <w:numPr>
          <w:ilvl w:val="0"/>
          <w:numId w:val="39"/>
        </w:numPr>
      </w:pPr>
      <w:r>
        <w:t>Low latency</w:t>
      </w:r>
    </w:p>
    <w:p w14:paraId="0741FA90" w14:textId="0535CA1A" w:rsidR="003027A4" w:rsidRPr="00437C62" w:rsidRDefault="00BD6C35" w:rsidP="003027A4">
      <w:pPr>
        <w:pStyle w:val="ListParagraph"/>
        <w:numPr>
          <w:ilvl w:val="0"/>
          <w:numId w:val="39"/>
        </w:numPr>
      </w:pPr>
      <w:r>
        <w:rPr>
          <w:rFonts w:cs="Arial"/>
          <w:lang w:val="en-GB"/>
        </w:rPr>
        <w:t>I</w:t>
      </w:r>
      <w:r w:rsidR="003027A4">
        <w:rPr>
          <w:rFonts w:cs="Arial"/>
          <w:lang w:val="en-GB"/>
        </w:rPr>
        <w:t>n com</w:t>
      </w:r>
      <w:r>
        <w:rPr>
          <w:rFonts w:cs="Arial"/>
          <w:lang w:val="en-GB"/>
        </w:rPr>
        <w:t>b</w:t>
      </w:r>
      <w:r w:rsidR="003027A4">
        <w:rPr>
          <w:rFonts w:cs="Arial"/>
          <w:lang w:val="en-GB"/>
        </w:rPr>
        <w:t xml:space="preserve">ination with a </w:t>
      </w:r>
      <w:r w:rsidR="003027A4" w:rsidRPr="003027A4">
        <w:rPr>
          <w:rFonts w:cs="Arial"/>
          <w:lang w:val="en-GB"/>
        </w:rPr>
        <w:t xml:space="preserve">new radio interface </w:t>
      </w:r>
      <w:r w:rsidR="006F1378">
        <w:rPr>
          <w:rFonts w:cs="Arial"/>
          <w:lang w:val="en-GB"/>
        </w:rPr>
        <w:t>(</w:t>
      </w:r>
      <w:r w:rsidR="003027A4">
        <w:rPr>
          <w:rFonts w:cs="Arial"/>
          <w:lang w:val="en-GB"/>
        </w:rPr>
        <w:t>without legacy</w:t>
      </w:r>
      <w:r>
        <w:rPr>
          <w:rFonts w:cs="Arial"/>
          <w:lang w:val="en-GB"/>
        </w:rPr>
        <w:t xml:space="preserve"> requirement</w:t>
      </w:r>
      <w:r w:rsidR="006F1378">
        <w:rPr>
          <w:rFonts w:cs="Arial"/>
          <w:lang w:val="en-GB"/>
        </w:rPr>
        <w:t>)</w:t>
      </w:r>
      <w:r w:rsidR="003027A4">
        <w:rPr>
          <w:rFonts w:cs="Arial"/>
          <w:lang w:val="en-GB"/>
        </w:rPr>
        <w:t xml:space="preserve"> </w:t>
      </w:r>
      <w:r w:rsidR="006F1378">
        <w:rPr>
          <w:rFonts w:cs="Arial"/>
          <w:lang w:val="en-GB"/>
        </w:rPr>
        <w:t>should</w:t>
      </w:r>
      <w:r w:rsidR="003027A4" w:rsidRPr="003027A4">
        <w:rPr>
          <w:rFonts w:cs="Arial"/>
          <w:lang w:val="en-GB"/>
        </w:rPr>
        <w:t xml:space="preserve"> enable</w:t>
      </w:r>
      <w:r w:rsidR="003027A4">
        <w:rPr>
          <w:rFonts w:cs="Arial"/>
          <w:lang w:val="en-GB"/>
        </w:rPr>
        <w:t xml:space="preserve"> superior </w:t>
      </w:r>
      <w:r w:rsidR="003027A4">
        <w:t>access-integrated backhaul</w:t>
      </w:r>
      <w:r w:rsidR="006F1378">
        <w:t xml:space="preserve"> as compared to LTE Rel.14.</w:t>
      </w:r>
    </w:p>
    <w:p w14:paraId="79FEA79C" w14:textId="684FADF3" w:rsidR="006D2E2F" w:rsidRDefault="00437C62" w:rsidP="00437C62">
      <w:r>
        <w:t xml:space="preserve">The above reasons and more are all drivers towards the </w:t>
      </w:r>
      <w:r w:rsidR="00297382">
        <w:t xml:space="preserve">continued </w:t>
      </w:r>
      <w:r>
        <w:t>convergence between access and backhaul.</w:t>
      </w:r>
      <w:r w:rsidR="00C73CEE">
        <w:t xml:space="preserve"> Traditional microwave backhaul incl</w:t>
      </w:r>
      <w:r w:rsidR="000B0EC5">
        <w:t>uding</w:t>
      </w:r>
      <w:r w:rsidR="00C73CEE">
        <w:t xml:space="preserve"> </w:t>
      </w:r>
      <w:proofErr w:type="spellStart"/>
      <w:r w:rsidR="00C73CEE">
        <w:t>millimeterwave</w:t>
      </w:r>
      <w:proofErr w:type="spellEnd"/>
      <w:r w:rsidR="00C73CEE">
        <w:t xml:space="preserve"> backhaul at, e.g., V-band and E-band, is mainly targeting more traditional Line-Of-Sight (LOS) conditions in outdoor deployment scenarios where the nodes are fixed. </w:t>
      </w:r>
      <w:r w:rsidR="00017E68">
        <w:t>Wireless b</w:t>
      </w:r>
      <w:r w:rsidR="00C73CEE">
        <w:t>ackhauling</w:t>
      </w:r>
      <w:r w:rsidR="00E6070A">
        <w:t xml:space="preserve"> using</w:t>
      </w:r>
      <w:r w:rsidR="00C73CEE">
        <w:t xml:space="preserve"> NR may therefore serve </w:t>
      </w:r>
      <w:r w:rsidR="00684A7E">
        <w:t xml:space="preserve">also </w:t>
      </w:r>
      <w:r w:rsidR="00C73CEE">
        <w:t>as a complement to traditional microwave backhaul in scenarios with dense deployments, Non-Line-Of-Sight (NLOS) conditions, indoor deployments, mobility scenarios, multi-hop, etc.</w:t>
      </w:r>
    </w:p>
    <w:p w14:paraId="735A455D" w14:textId="44C5F7D8" w:rsidR="004A546F" w:rsidRPr="004A546F" w:rsidRDefault="004A546F" w:rsidP="000C2E5B">
      <w:pPr>
        <w:ind w:left="1695" w:hanging="1695"/>
      </w:pPr>
      <w:r w:rsidRPr="004A546F">
        <w:rPr>
          <w:b/>
        </w:rPr>
        <w:t>Observation 1</w:t>
      </w:r>
      <w:r>
        <w:rPr>
          <w:b/>
        </w:rPr>
        <w:tab/>
      </w:r>
      <w:r w:rsidR="000C2E5B">
        <w:t>Wireless backhaul</w:t>
      </w:r>
      <w:r>
        <w:t xml:space="preserve"> </w:t>
      </w:r>
      <w:r w:rsidR="000C2E5B">
        <w:t>and radio access is converging and access-integrated ba</w:t>
      </w:r>
      <w:r w:rsidR="00327289">
        <w:t>ckhaul</w:t>
      </w:r>
      <w:r w:rsidR="000C2E5B">
        <w:t xml:space="preserve"> </w:t>
      </w:r>
      <w:r>
        <w:t xml:space="preserve">should support </w:t>
      </w:r>
      <w:r w:rsidRPr="004A546F">
        <w:t>a range of use cases like dense deployments</w:t>
      </w:r>
      <w:r w:rsidR="000C2E5B">
        <w:t xml:space="preserve">, outdoor and indoor, multi-hop relaying, </w:t>
      </w:r>
      <w:r w:rsidRPr="004A546F">
        <w:t>mobile relays</w:t>
      </w:r>
      <w:r w:rsidR="00017E68">
        <w:t xml:space="preserve">, </w:t>
      </w:r>
      <w:r w:rsidR="000C2E5B">
        <w:t>etc.</w:t>
      </w:r>
      <w:r w:rsidR="00017E68">
        <w:t xml:space="preserve"> with associated requirements.</w:t>
      </w:r>
    </w:p>
    <w:p w14:paraId="06E14FBB" w14:textId="1F5C7278" w:rsidR="0084774D" w:rsidRDefault="0084774D" w:rsidP="00437C62">
      <w:r>
        <w:t xml:space="preserve">This contribution outlines a small set of </w:t>
      </w:r>
      <w:r w:rsidR="0000731D">
        <w:t>use cases</w:t>
      </w:r>
      <w:r>
        <w:t xml:space="preserve"> and discusses </w:t>
      </w:r>
      <w:r w:rsidR="00757A29">
        <w:t>some</w:t>
      </w:r>
      <w:r>
        <w:t xml:space="preserve"> high level requirements that are needed to </w:t>
      </w:r>
      <w:r w:rsidR="00E6070A">
        <w:t xml:space="preserve">enable efficient and well integrated </w:t>
      </w:r>
      <w:r w:rsidR="00E6070A">
        <w:rPr>
          <w:lang w:val="en-US"/>
        </w:rPr>
        <w:t>access-integrated backhaul</w:t>
      </w:r>
      <w:r w:rsidR="00E6070A">
        <w:t xml:space="preserve"> solutions in </w:t>
      </w:r>
      <w:r>
        <w:t>NR</w:t>
      </w:r>
      <w:r w:rsidR="00017E68">
        <w:t>.</w:t>
      </w:r>
    </w:p>
    <w:p w14:paraId="2EE7A1D8" w14:textId="77777777" w:rsidR="00D00AE7" w:rsidRDefault="00D00AE7" w:rsidP="00D00AE7">
      <w:pPr>
        <w:pStyle w:val="Heading1"/>
      </w:pPr>
      <w:r>
        <w:t>Discussion</w:t>
      </w:r>
    </w:p>
    <w:p w14:paraId="7B3D455C" w14:textId="6F468414" w:rsidR="00757A29" w:rsidRDefault="00B04AC7" w:rsidP="005A288A">
      <w:r>
        <w:t xml:space="preserve">Operation at high carrier frequencies, especially in NLOS conditions, is challenging in terms of propagation but high frequency operation also enables the use of high beamforming gain with reasonably-sized antenna arrays. Such </w:t>
      </w:r>
      <w:r w:rsidR="005A3A3B">
        <w:t xml:space="preserve">backhaul </w:t>
      </w:r>
      <w:r>
        <w:t>use case</w:t>
      </w:r>
      <w:r w:rsidR="005A3A3B">
        <w:t>s</w:t>
      </w:r>
      <w:r>
        <w:t xml:space="preserve"> </w:t>
      </w:r>
      <w:r w:rsidR="005A3A3B">
        <w:t>are</w:t>
      </w:r>
      <w:r>
        <w:t xml:space="preserve"> also good candidate</w:t>
      </w:r>
      <w:r w:rsidR="005A3A3B">
        <w:t>s</w:t>
      </w:r>
      <w:r>
        <w:t xml:space="preserve"> for using access-integrated backhauling in NR</w:t>
      </w:r>
      <w:r w:rsidR="004522D9">
        <w:t xml:space="preserve">. </w:t>
      </w:r>
      <w:r w:rsidR="00E4140F">
        <w:t xml:space="preserve"> </w:t>
      </w:r>
      <w:r w:rsidR="004522D9">
        <w:t xml:space="preserve">Furthermore, </w:t>
      </w:r>
      <w:r w:rsidR="00B41657">
        <w:t xml:space="preserve">NR should </w:t>
      </w:r>
      <w:r w:rsidR="0014113C">
        <w:t>enable</w:t>
      </w:r>
      <w:r w:rsidR="00B41657">
        <w:t xml:space="preserve"> </w:t>
      </w:r>
      <w:r w:rsidR="004522D9">
        <w:t>backhaul in the same frequency band as access</w:t>
      </w:r>
      <w:r w:rsidR="00B41657">
        <w:t xml:space="preserve"> where resources can be shared dynamically.</w:t>
      </w:r>
      <w:r w:rsidR="0014113C">
        <w:t xml:space="preserve"> The latter is advantageous for building out coverage of the system but can also be used to densify deployments for capacity reasons.</w:t>
      </w:r>
    </w:p>
    <w:p w14:paraId="189293F0" w14:textId="0AF91BFF" w:rsidR="000C2E5B" w:rsidRDefault="00FB0727" w:rsidP="000C2E5B">
      <w:pPr>
        <w:pStyle w:val="Heading2"/>
      </w:pPr>
      <w:r>
        <w:lastRenderedPageBreak/>
        <w:t>High-level requirements</w:t>
      </w:r>
    </w:p>
    <w:p w14:paraId="69A20832" w14:textId="22B90DEA" w:rsidR="00757A29" w:rsidRDefault="001566AD" w:rsidP="005A288A">
      <w:r>
        <w:t xml:space="preserve">A good backhaul connection is typically characterized by high </w:t>
      </w:r>
      <w:r w:rsidR="00AF5EDD">
        <w:t>spectral efficiency</w:t>
      </w:r>
      <w:r w:rsidR="00327289">
        <w:t xml:space="preserve">, low latency and high </w:t>
      </w:r>
      <w:r>
        <w:t>reliability</w:t>
      </w:r>
      <w:r w:rsidR="00AF5EDD">
        <w:t xml:space="preserve">. </w:t>
      </w:r>
      <w:r w:rsidR="00327289">
        <w:t>Many of t</w:t>
      </w:r>
      <w:r w:rsidR="00AF5EDD">
        <w:t xml:space="preserve">hese characteristics are also aligned with </w:t>
      </w:r>
      <w:r w:rsidR="007B0953">
        <w:t xml:space="preserve">and NGMN </w:t>
      </w:r>
      <w:r w:rsidR="007A298F">
        <w:t>[</w:t>
      </w:r>
      <w:r w:rsidR="007B0953">
        <w:t>4</w:t>
      </w:r>
      <w:r w:rsidR="007A298F">
        <w:t>]</w:t>
      </w:r>
      <w:r w:rsidR="00E75F35">
        <w:t xml:space="preserve"> and 3GPP [5]</w:t>
      </w:r>
      <w:r>
        <w:t xml:space="preserve">. Therefore, the following </w:t>
      </w:r>
      <w:r w:rsidR="0014113C">
        <w:t xml:space="preserve">should </w:t>
      </w:r>
      <w:r>
        <w:t>be considered in the design:</w:t>
      </w:r>
    </w:p>
    <w:p w14:paraId="69075E25" w14:textId="77777777" w:rsidR="0014113C" w:rsidRDefault="0014113C" w:rsidP="001566AD">
      <w:pPr>
        <w:pStyle w:val="ListParagraph"/>
        <w:numPr>
          <w:ilvl w:val="0"/>
          <w:numId w:val="40"/>
        </w:numPr>
      </w:pPr>
      <w:r>
        <w:t>Efficient multi-hop retransmissions</w:t>
      </w:r>
      <w:r w:rsidDel="004522D9">
        <w:t xml:space="preserve"> </w:t>
      </w:r>
    </w:p>
    <w:p w14:paraId="654F239B" w14:textId="46265936" w:rsidR="001566AD" w:rsidRDefault="001566AD" w:rsidP="001566AD">
      <w:pPr>
        <w:pStyle w:val="ListParagraph"/>
        <w:numPr>
          <w:ilvl w:val="0"/>
          <w:numId w:val="40"/>
        </w:numPr>
      </w:pPr>
      <w:r>
        <w:t xml:space="preserve">Multi-antenna techniques for </w:t>
      </w:r>
      <w:r w:rsidR="003B5B6B">
        <w:t>high spectral efficiency</w:t>
      </w:r>
      <w:r>
        <w:t xml:space="preserve">, spatial diversity for high reliability, high beamforming gain </w:t>
      </w:r>
      <w:r w:rsidR="00316925">
        <w:t xml:space="preserve">(both in radio base station and UE) </w:t>
      </w:r>
      <w:r>
        <w:t>for excellent</w:t>
      </w:r>
      <w:r w:rsidR="00CF16B3">
        <w:t xml:space="preserve"> </w:t>
      </w:r>
      <w:r>
        <w:t>link budget</w:t>
      </w:r>
      <w:r w:rsidR="003B5B6B">
        <w:t>,</w:t>
      </w:r>
      <w:r w:rsidR="005475A8">
        <w:t xml:space="preserve"> both in DL and UL</w:t>
      </w:r>
      <w:r>
        <w:t>, interference cancellation, etc.</w:t>
      </w:r>
    </w:p>
    <w:p w14:paraId="4C8E654D" w14:textId="07F290CF" w:rsidR="003027A4" w:rsidRDefault="001566AD" w:rsidP="00017E68">
      <w:pPr>
        <w:pStyle w:val="ListParagraph"/>
        <w:numPr>
          <w:ilvl w:val="0"/>
          <w:numId w:val="40"/>
        </w:numPr>
      </w:pPr>
      <w:r>
        <w:t>High</w:t>
      </w:r>
      <w:r w:rsidR="003B5B6B">
        <w:t>er</w:t>
      </w:r>
      <w:r>
        <w:t xml:space="preserve"> modulation formats for </w:t>
      </w:r>
      <w:r w:rsidR="005475A8">
        <w:t>high spectral efficiency</w:t>
      </w:r>
      <w:r>
        <w:t xml:space="preserve"> in combination with excellent link budget</w:t>
      </w:r>
    </w:p>
    <w:p w14:paraId="1A0ABCE5" w14:textId="36379630" w:rsidR="005475A8" w:rsidRDefault="005475A8" w:rsidP="001566AD">
      <w:pPr>
        <w:pStyle w:val="ListParagraph"/>
        <w:numPr>
          <w:ilvl w:val="0"/>
          <w:numId w:val="40"/>
        </w:numPr>
      </w:pPr>
      <w:r>
        <w:t>Low delay</w:t>
      </w:r>
    </w:p>
    <w:p w14:paraId="667619EC" w14:textId="4E329B23" w:rsidR="001566AD" w:rsidRDefault="00EA68D8" w:rsidP="001566AD">
      <w:pPr>
        <w:pStyle w:val="ListParagraph"/>
        <w:numPr>
          <w:ilvl w:val="0"/>
          <w:numId w:val="40"/>
        </w:numPr>
      </w:pPr>
      <w:r>
        <w:t xml:space="preserve">Robust </w:t>
      </w:r>
      <w:r w:rsidR="001566AD">
        <w:t xml:space="preserve">handover </w:t>
      </w:r>
      <w:r w:rsidR="00FF089D">
        <w:t xml:space="preserve">procedures </w:t>
      </w:r>
      <w:r w:rsidR="001566AD">
        <w:t xml:space="preserve">of </w:t>
      </w:r>
      <w:r w:rsidR="00817667">
        <w:t>a</w:t>
      </w:r>
      <w:r w:rsidR="00D60DA9">
        <w:rPr>
          <w:sz w:val="20"/>
        </w:rPr>
        <w:t>ccess-integrated backhaul</w:t>
      </w:r>
      <w:r w:rsidR="001566AD">
        <w:t xml:space="preserve"> connection</w:t>
      </w:r>
      <w:r w:rsidR="00FF089D">
        <w:t>s</w:t>
      </w:r>
      <w:r w:rsidR="001566AD">
        <w:t xml:space="preserve"> for mobile relays</w:t>
      </w:r>
      <w:r w:rsidR="00FF089D">
        <w:t xml:space="preserve"> and for load balancing</w:t>
      </w:r>
      <w:r w:rsidR="0087373A">
        <w:t xml:space="preserve"> purposes</w:t>
      </w:r>
    </w:p>
    <w:p w14:paraId="2E334707" w14:textId="63324097" w:rsidR="00AF0174" w:rsidRDefault="00AF0174" w:rsidP="001566AD">
      <w:pPr>
        <w:pStyle w:val="ListParagraph"/>
        <w:numPr>
          <w:ilvl w:val="0"/>
          <w:numId w:val="40"/>
        </w:numPr>
      </w:pPr>
      <w:r>
        <w:t xml:space="preserve">Multi-node connectivity for </w:t>
      </w:r>
      <w:r w:rsidR="0087373A">
        <w:t>capacity and reliability (node diversity)</w:t>
      </w:r>
    </w:p>
    <w:p w14:paraId="145621E0" w14:textId="304FCCFE" w:rsidR="00FF089D" w:rsidRDefault="00FF089D" w:rsidP="001566AD">
      <w:pPr>
        <w:pStyle w:val="ListParagraph"/>
        <w:numPr>
          <w:ilvl w:val="0"/>
          <w:numId w:val="40"/>
        </w:numPr>
      </w:pPr>
      <w:r>
        <w:t>Full-duplex relays (access and backhaul links at different frequencies)</w:t>
      </w:r>
    </w:p>
    <w:p w14:paraId="6C13A398" w14:textId="0077FACD" w:rsidR="00FF089D" w:rsidRDefault="00FF089D" w:rsidP="001566AD">
      <w:pPr>
        <w:pStyle w:val="ListParagraph"/>
        <w:numPr>
          <w:ilvl w:val="0"/>
          <w:numId w:val="40"/>
        </w:numPr>
      </w:pPr>
      <w:r>
        <w:t>Half-duplex relays (access and backhaul links at same frequency)</w:t>
      </w:r>
    </w:p>
    <w:p w14:paraId="75B80DAF" w14:textId="0C0DF204" w:rsidR="0014113C" w:rsidRDefault="0014113C" w:rsidP="003B5B6B">
      <w:pPr>
        <w:pStyle w:val="ListParagraph"/>
        <w:numPr>
          <w:ilvl w:val="0"/>
          <w:numId w:val="40"/>
        </w:numPr>
      </w:pPr>
      <w:r>
        <w:t>Support for multi-hop routing</w:t>
      </w:r>
      <w:r w:rsidDel="0014113C">
        <w:t xml:space="preserve"> </w:t>
      </w:r>
    </w:p>
    <w:p w14:paraId="430E7564" w14:textId="77777777" w:rsidR="00817667" w:rsidRDefault="00EA68D8" w:rsidP="00817667">
      <w:pPr>
        <w:pStyle w:val="ListParagraph"/>
        <w:numPr>
          <w:ilvl w:val="0"/>
          <w:numId w:val="40"/>
        </w:numPr>
      </w:pPr>
      <w:r>
        <w:t>I</w:t>
      </w:r>
      <w:r w:rsidR="00CF16B3">
        <w:t>nterference avoidance in multi-hop</w:t>
      </w:r>
      <w:r w:rsidR="005475A8">
        <w:t xml:space="preserve"> communications</w:t>
      </w:r>
    </w:p>
    <w:p w14:paraId="35B1F23F" w14:textId="2ACEB249" w:rsidR="00E85788" w:rsidRPr="00647948" w:rsidRDefault="00EA68D8" w:rsidP="00E85788">
      <w:pPr>
        <w:pStyle w:val="ListParagraph"/>
        <w:numPr>
          <w:ilvl w:val="0"/>
          <w:numId w:val="40"/>
        </w:numPr>
      </w:pPr>
      <w:r w:rsidRPr="00647948">
        <w:t xml:space="preserve">Support for </w:t>
      </w:r>
      <w:r w:rsidR="002B45BE" w:rsidRPr="00647948">
        <w:t xml:space="preserve">a Relay node with S1 and X2 </w:t>
      </w:r>
      <w:r w:rsidR="00817667" w:rsidRPr="00647948">
        <w:t xml:space="preserve"> interfaces</w:t>
      </w:r>
    </w:p>
    <w:p w14:paraId="66AA7E56" w14:textId="33699DD4" w:rsidR="00E85788" w:rsidRPr="00093757" w:rsidRDefault="00E85788" w:rsidP="00E85788">
      <w:pPr>
        <w:pStyle w:val="ListParagraph"/>
        <w:numPr>
          <w:ilvl w:val="0"/>
          <w:numId w:val="40"/>
        </w:numPr>
      </w:pPr>
      <w:r>
        <w:t>Symmetric UL/DL design (OFDM in both directions)</w:t>
      </w:r>
    </w:p>
    <w:p w14:paraId="7A0B9E8E" w14:textId="77777777" w:rsidR="00E85788" w:rsidRPr="00817667" w:rsidRDefault="00E85788" w:rsidP="00E85788"/>
    <w:p w14:paraId="60E75FC5" w14:textId="3DAF1365" w:rsidR="000C2E5B" w:rsidRDefault="000C2E5B" w:rsidP="000C2E5B">
      <w:pPr>
        <w:ind w:left="1695" w:hanging="1695"/>
      </w:pPr>
      <w:r w:rsidRPr="000C2E5B">
        <w:rPr>
          <w:b/>
        </w:rPr>
        <w:t xml:space="preserve">Observation </w:t>
      </w:r>
      <w:r>
        <w:rPr>
          <w:b/>
        </w:rPr>
        <w:t>2</w:t>
      </w:r>
      <w:r>
        <w:tab/>
        <w:t xml:space="preserve">A number of </w:t>
      </w:r>
      <w:r w:rsidR="00FB0727">
        <w:t>requirements with associated technologies</w:t>
      </w:r>
      <w:r>
        <w:t xml:space="preserve"> need to be considered to support a spectral-efficient, low latency, and reliable </w:t>
      </w:r>
      <w:r w:rsidR="00996543">
        <w:rPr>
          <w:lang w:val="en-US"/>
        </w:rPr>
        <w:t>access-integrated backhaul</w:t>
      </w:r>
      <w:r>
        <w:t xml:space="preserve"> functionality in NR</w:t>
      </w:r>
      <w:r w:rsidR="00FB0727">
        <w:t>.</w:t>
      </w:r>
      <w:r>
        <w:t xml:space="preserve"> </w:t>
      </w:r>
      <w:r w:rsidR="00FB0727">
        <w:t>S</w:t>
      </w:r>
      <w:r>
        <w:t xml:space="preserve">ome of </w:t>
      </w:r>
      <w:r w:rsidR="00FB0727">
        <w:t xml:space="preserve">these </w:t>
      </w:r>
      <w:r>
        <w:t xml:space="preserve">are listed in </w:t>
      </w:r>
      <w:r w:rsidR="00FB0727">
        <w:t>Section 2.1</w:t>
      </w:r>
    </w:p>
    <w:p w14:paraId="41AD3DC4" w14:textId="61B91AC3" w:rsidR="002D3DF9" w:rsidRDefault="002D3DF9" w:rsidP="002D3DF9">
      <w:pPr>
        <w:pStyle w:val="Heading2"/>
      </w:pPr>
      <w:r>
        <w:t>Future-</w:t>
      </w:r>
      <w:proofErr w:type="spellStart"/>
      <w:r>
        <w:t>proofness</w:t>
      </w:r>
      <w:proofErr w:type="spellEnd"/>
      <w:r>
        <w:t xml:space="preserve"> for phased standardization</w:t>
      </w:r>
    </w:p>
    <w:p w14:paraId="240EA5FC" w14:textId="175EC9EA" w:rsidR="008272C0" w:rsidRDefault="002D3DF9" w:rsidP="002D3DF9">
      <w:r>
        <w:t xml:space="preserve">It is important that the </w:t>
      </w:r>
      <w:r w:rsidR="00D60DA9">
        <w:rPr>
          <w:lang w:val="en-US"/>
        </w:rPr>
        <w:t>access-integrated backhaul</w:t>
      </w:r>
      <w:r>
        <w:t xml:space="preserve"> functionality in NR is considered already in the initia</w:t>
      </w:r>
      <w:r w:rsidR="00817667">
        <w:t>l standardization work of NR</w:t>
      </w:r>
      <w:r>
        <w:t xml:space="preserve"> in such way that the </w:t>
      </w:r>
      <w:r w:rsidR="00EC6B09">
        <w:t xml:space="preserve">first </w:t>
      </w:r>
      <w:r>
        <w:t xml:space="preserve">release </w:t>
      </w:r>
      <w:r w:rsidR="00EC6B09">
        <w:t xml:space="preserve">of NR </w:t>
      </w:r>
      <w:r>
        <w:t xml:space="preserve">is prepared for a smooth introduction of </w:t>
      </w:r>
      <w:r w:rsidR="002B45BE">
        <w:rPr>
          <w:lang w:val="en-US"/>
        </w:rPr>
        <w:t>access-integrated backhaul</w:t>
      </w:r>
      <w:r>
        <w:t xml:space="preserve"> in a later phase and that it can be enhanced to include </w:t>
      </w:r>
      <w:r w:rsidR="009551F0">
        <w:t>features and use cases as they become available</w:t>
      </w:r>
      <w:r>
        <w:t xml:space="preserve">. </w:t>
      </w:r>
      <w:r w:rsidR="009551F0">
        <w:t>That is, s</w:t>
      </w:r>
      <w:r>
        <w:t>ome le</w:t>
      </w:r>
      <w:r w:rsidR="009551F0">
        <w:t>vel of future-</w:t>
      </w:r>
      <w:proofErr w:type="spellStart"/>
      <w:r w:rsidR="009551F0">
        <w:t>proofness</w:t>
      </w:r>
      <w:proofErr w:type="spellEnd"/>
      <w:r w:rsidR="009551F0">
        <w:t xml:space="preserve"> is called</w:t>
      </w:r>
      <w:r w:rsidR="002B45BE">
        <w:t xml:space="preserve"> for with a frame struct</w:t>
      </w:r>
      <w:r w:rsidR="00410A7E">
        <w:t xml:space="preserve">ure, </w:t>
      </w:r>
      <w:r w:rsidR="002B45BE">
        <w:t>retransmission scheme</w:t>
      </w:r>
      <w:r w:rsidR="00316925">
        <w:t>,</w:t>
      </w:r>
      <w:r w:rsidR="002B45BE">
        <w:t xml:space="preserve"> </w:t>
      </w:r>
      <w:r w:rsidR="00410A7E">
        <w:t>control channel structure</w:t>
      </w:r>
      <w:r w:rsidR="00327289">
        <w:t>, architecture</w:t>
      </w:r>
      <w:r w:rsidR="00410A7E">
        <w:t xml:space="preserve"> </w:t>
      </w:r>
      <w:r w:rsidR="002B45BE">
        <w:t>that allow for effici</w:t>
      </w:r>
      <w:r w:rsidR="00316925">
        <w:t>ent co-existence with multi-hop</w:t>
      </w:r>
      <w:r w:rsidR="002B45BE">
        <w:t xml:space="preserve"> functionality needed for </w:t>
      </w:r>
      <w:r w:rsidR="002B45BE">
        <w:rPr>
          <w:lang w:val="en-US"/>
        </w:rPr>
        <w:t>access-integrated backhaul.</w:t>
      </w:r>
      <w:r w:rsidR="002B45BE">
        <w:t xml:space="preserve">  </w:t>
      </w:r>
    </w:p>
    <w:p w14:paraId="073EFCE1" w14:textId="56C7CB8A" w:rsidR="000C2E5B" w:rsidRDefault="000C2E5B" w:rsidP="000C2E5B">
      <w:pPr>
        <w:ind w:left="1695" w:hanging="1695"/>
      </w:pPr>
      <w:r w:rsidRPr="000C2E5B">
        <w:rPr>
          <w:b/>
        </w:rPr>
        <w:t>Observation 3</w:t>
      </w:r>
      <w:r>
        <w:tab/>
      </w:r>
      <w:r w:rsidRPr="000C2E5B">
        <w:t xml:space="preserve">Consider </w:t>
      </w:r>
      <w:r w:rsidR="00996543">
        <w:t>a</w:t>
      </w:r>
      <w:proofErr w:type="spellStart"/>
      <w:r w:rsidR="00996543">
        <w:rPr>
          <w:lang w:val="en-US"/>
        </w:rPr>
        <w:t>ccess</w:t>
      </w:r>
      <w:proofErr w:type="spellEnd"/>
      <w:r w:rsidR="00996543">
        <w:rPr>
          <w:lang w:val="en-US"/>
        </w:rPr>
        <w:t>-integrated backhaul</w:t>
      </w:r>
      <w:r w:rsidR="00996543" w:rsidRPr="000C2E5B" w:rsidDel="00996543">
        <w:t xml:space="preserve"> </w:t>
      </w:r>
      <w:r w:rsidR="00996543">
        <w:t>requirements</w:t>
      </w:r>
      <w:r w:rsidR="00996543" w:rsidRPr="000C2E5B">
        <w:t xml:space="preserve"> </w:t>
      </w:r>
      <w:r w:rsidRPr="000C2E5B">
        <w:t xml:space="preserve">in NR already in the initial </w:t>
      </w:r>
      <w:r w:rsidR="00316925">
        <w:t>standardization work such that the first</w:t>
      </w:r>
      <w:r w:rsidRPr="000C2E5B">
        <w:t xml:space="preserve"> release</w:t>
      </w:r>
      <w:r w:rsidR="00316925">
        <w:t xml:space="preserve"> of NR</w:t>
      </w:r>
      <w:r w:rsidRPr="000C2E5B">
        <w:t xml:space="preserve"> is prepared </w:t>
      </w:r>
      <w:r w:rsidR="00316925">
        <w:t>for a smooth introduction of access-integrated backhaul</w:t>
      </w:r>
      <w:r w:rsidRPr="000C2E5B">
        <w:t xml:space="preserve"> in a later phase</w:t>
      </w:r>
      <w:r>
        <w:t>.</w:t>
      </w:r>
    </w:p>
    <w:p w14:paraId="2D0538BE" w14:textId="77777777" w:rsidR="00D00AE7" w:rsidRDefault="00D00AE7" w:rsidP="00D00AE7">
      <w:pPr>
        <w:pStyle w:val="Heading1"/>
        <w:rPr>
          <w:lang w:val="en-US"/>
        </w:rPr>
      </w:pPr>
      <w:r>
        <w:rPr>
          <w:lang w:val="en-US"/>
        </w:rPr>
        <w:t>Conclusion</w:t>
      </w:r>
    </w:p>
    <w:p w14:paraId="6BE7B81C" w14:textId="07528B3A" w:rsidR="00CE3D86" w:rsidRPr="00387A53" w:rsidRDefault="00C77776">
      <w:pPr>
        <w:pStyle w:val="TOC1"/>
        <w:rPr>
          <w:b w:val="0"/>
        </w:rPr>
      </w:pPr>
      <w:r>
        <w:rPr>
          <w:b w:val="0"/>
          <w:bCs/>
        </w:rPr>
        <w:fldChar w:fldCharType="begin"/>
      </w:r>
      <w:r>
        <w:rPr>
          <w:b w:val="0"/>
          <w:bCs/>
        </w:rPr>
        <w:instrText xml:space="preserve"> TOC \f \n \t "Observation;1" </w:instrText>
      </w:r>
      <w:r>
        <w:rPr>
          <w:b w:val="0"/>
          <w:bCs/>
        </w:rPr>
        <w:fldChar w:fldCharType="end"/>
      </w:r>
      <w:r>
        <w:rPr>
          <w:b w:val="0"/>
          <w:bCs/>
        </w:rPr>
        <w:fldChar w:fldCharType="begin"/>
      </w:r>
      <w:r>
        <w:rPr>
          <w:bCs/>
        </w:rPr>
        <w:instrText xml:space="preserve"> TOC \f \n \p " " \t "Proposal;1" </w:instrText>
      </w:r>
      <w:r>
        <w:rPr>
          <w:b w:val="0"/>
          <w:bCs/>
        </w:rPr>
        <w:fldChar w:fldCharType="separate"/>
      </w:r>
      <w:r w:rsidR="00CE3D86">
        <w:t>Proposal 1</w:t>
      </w:r>
      <w:r w:rsidR="00CE3D86">
        <w:rPr>
          <w:rFonts w:asciiTheme="minorHAnsi" w:eastAsiaTheme="minorEastAsia" w:hAnsiTheme="minorHAnsi" w:cstheme="minorBidi"/>
          <w:b w:val="0"/>
          <w:sz w:val="22"/>
          <w:lang w:eastAsia="en-US"/>
        </w:rPr>
        <w:tab/>
      </w:r>
      <w:r w:rsidR="00316925" w:rsidRPr="00316925">
        <w:rPr>
          <w:b w:val="0"/>
        </w:rPr>
        <w:t>Wireless backhaul and radio access is converging and access-integrated backhaul (self-backhauling) should support a range of use cases like dense deployments, outdoor and indoor, multi-hop relaying, mobile relays, etc. with associated requirements.</w:t>
      </w:r>
    </w:p>
    <w:p w14:paraId="338F00DC" w14:textId="1DC5A27E" w:rsidR="00CE3D86" w:rsidRPr="00387A53" w:rsidRDefault="00CE3D86">
      <w:pPr>
        <w:pStyle w:val="TOC1"/>
        <w:rPr>
          <w:b w:val="0"/>
        </w:rPr>
      </w:pPr>
      <w:r w:rsidRPr="00387A53">
        <w:t>Proposal 2</w:t>
      </w:r>
      <w:r w:rsidRPr="00387A53">
        <w:rPr>
          <w:b w:val="0"/>
        </w:rPr>
        <w:tab/>
      </w:r>
      <w:r w:rsidR="00327289" w:rsidRPr="00387A53">
        <w:rPr>
          <w:b w:val="0"/>
        </w:rPr>
        <w:t>A number of requirements with associated technologies need to be considered to support a spectral-efficient, low latency, and reliable access-integrated backhaul functionality in NR. Some of these are listed in Section 2.1</w:t>
      </w:r>
    </w:p>
    <w:p w14:paraId="3486B701" w14:textId="709DF40F" w:rsidR="000C2E5B" w:rsidRPr="00387A53" w:rsidRDefault="000C2E5B" w:rsidP="000C2E5B">
      <w:pPr>
        <w:pStyle w:val="TOC1"/>
        <w:rPr>
          <w:b w:val="0"/>
        </w:rPr>
      </w:pPr>
      <w:r w:rsidRPr="00387A53">
        <w:t>Proposal 3</w:t>
      </w:r>
      <w:r w:rsidRPr="00387A53">
        <w:rPr>
          <w:b w:val="0"/>
        </w:rPr>
        <w:tab/>
      </w:r>
      <w:r w:rsidR="00327289" w:rsidRPr="00387A53">
        <w:rPr>
          <w:b w:val="0"/>
        </w:rPr>
        <w:t>Consider access-integrated backhaul requirements in NR already in the initial standardization work such that the first release of NR is prepared for a smooth introduction of access-integrated backhaul in a later phase.</w:t>
      </w:r>
    </w:p>
    <w:p w14:paraId="2F372279" w14:textId="77777777" w:rsidR="00D00AE7" w:rsidRPr="00C77776" w:rsidRDefault="00C77776" w:rsidP="00D00AE7">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lastRenderedPageBreak/>
        <w:t>Reference</w:t>
      </w:r>
      <w:r>
        <w:rPr>
          <w:lang w:val="en-US"/>
        </w:rPr>
        <w:t>s</w:t>
      </w:r>
    </w:p>
    <w:p w14:paraId="10DFA715" w14:textId="77777777" w:rsidR="00903584" w:rsidRPr="005A288A" w:rsidRDefault="00903584" w:rsidP="00903584">
      <w:pPr>
        <w:pStyle w:val="Reference"/>
        <w:keepNext/>
        <w:keepLines/>
        <w:rPr>
          <w:lang w:val="en-US"/>
        </w:rPr>
      </w:pPr>
      <w:bookmarkStart w:id="5" w:name="_Ref442441852"/>
      <w:bookmarkStart w:id="6" w:name="_Ref441562466"/>
      <w:r>
        <w:rPr>
          <w:lang w:val="en-US"/>
        </w:rPr>
        <w:t>SP-150149 “5G” Timeline in 3GPP</w:t>
      </w:r>
    </w:p>
    <w:p w14:paraId="6F198108" w14:textId="77777777" w:rsidR="00903584" w:rsidRPr="0020189A" w:rsidRDefault="00903584" w:rsidP="00903584">
      <w:pPr>
        <w:pStyle w:val="Reference"/>
        <w:keepNext/>
        <w:keepLines/>
        <w:rPr>
          <w:lang w:val="en-US"/>
        </w:rPr>
      </w:pPr>
      <w:r>
        <w:rPr>
          <w:lang w:val="en-US"/>
        </w:rPr>
        <w:t xml:space="preserve">RP-150041 </w:t>
      </w:r>
      <w:r>
        <w:t>ITU-R WP5D Liaison Statement to External Organizations on the Detailed WORK PLAN, TIMELINE, PROCESS AND DELIVERABLES for the Future Development of IMT.</w:t>
      </w:r>
    </w:p>
    <w:p w14:paraId="778DAED6" w14:textId="7A2FE9AD" w:rsidR="005A288A" w:rsidRPr="00903584" w:rsidRDefault="00903584" w:rsidP="00903584">
      <w:pPr>
        <w:pStyle w:val="Reference"/>
        <w:rPr>
          <w:lang w:val="en-US"/>
        </w:rPr>
      </w:pPr>
      <w:r>
        <w:t xml:space="preserve">METIS “Final Report on Network Level Solutions”, Deliverable 4.3, February 2015. Available at: </w:t>
      </w:r>
      <w:hyperlink r:id="rId9" w:history="1">
        <w:r w:rsidRPr="00CA1C11">
          <w:rPr>
            <w:rStyle w:val="Hyperlink"/>
          </w:rPr>
          <w:t>https://www.metis2020.com/documents/deliverables/</w:t>
        </w:r>
      </w:hyperlink>
    </w:p>
    <w:p w14:paraId="751D3CD5" w14:textId="3C65A367" w:rsidR="005A288A" w:rsidRPr="007B0953" w:rsidRDefault="007B0953" w:rsidP="007B0953">
      <w:pPr>
        <w:pStyle w:val="Reference"/>
        <w:rPr>
          <w:lang w:val="en-US"/>
        </w:rPr>
      </w:pPr>
      <w:r>
        <w:rPr>
          <w:rFonts w:cs="Arial"/>
          <w:bCs/>
          <w:noProof/>
          <w:szCs w:val="18"/>
          <w:lang w:val="en-US"/>
        </w:rPr>
        <w:t xml:space="preserve">NGMN “5G White Paper”, February 2015. Available at: </w:t>
      </w:r>
      <w:hyperlink r:id="rId10" w:history="1">
        <w:r w:rsidRPr="00CE72AF">
          <w:rPr>
            <w:rStyle w:val="Hyperlink"/>
            <w:rFonts w:cs="Arial"/>
            <w:bCs/>
            <w:noProof/>
            <w:szCs w:val="18"/>
            <w:lang w:val="en-US"/>
          </w:rPr>
          <w:t>http://www.ngmn.org/5g-white-paper/5g-white-paper.html</w:t>
        </w:r>
      </w:hyperlink>
    </w:p>
    <w:p w14:paraId="3D5A5621" w14:textId="6782FB1F" w:rsidR="007B0953" w:rsidRPr="005A288A" w:rsidRDefault="00FA7BAB" w:rsidP="00FA7BAB">
      <w:pPr>
        <w:pStyle w:val="Reference"/>
        <w:rPr>
          <w:lang w:val="en-US"/>
        </w:rPr>
      </w:pPr>
      <w:r w:rsidRPr="00FA7BAB">
        <w:rPr>
          <w:lang w:val="en-US"/>
        </w:rPr>
        <w:t>3GPP TR 38.913 “Study on Scenarios and Requirements for Next Generation Access Technologies; (Release 14)”</w:t>
      </w:r>
      <w:r>
        <w:rPr>
          <w:lang w:val="en-US"/>
        </w:rPr>
        <w:t xml:space="preserve">, </w:t>
      </w:r>
      <w:hyperlink r:id="rId11" w:history="1">
        <w:r w:rsidRPr="00B95D79">
          <w:rPr>
            <w:rStyle w:val="Hyperlink"/>
            <w:lang w:val="en-US"/>
          </w:rPr>
          <w:t>http://www.3gpp.org/DynaReport/38913.htm</w:t>
        </w:r>
      </w:hyperlink>
      <w:r>
        <w:rPr>
          <w:lang w:val="en-US"/>
        </w:rPr>
        <w:t xml:space="preserve"> </w:t>
      </w:r>
    </w:p>
    <w:bookmarkEnd w:id="5"/>
    <w:bookmarkEnd w:id="6"/>
    <w:p w14:paraId="3C905192" w14:textId="77777777" w:rsidR="003A7EF3" w:rsidRPr="00D00AE7" w:rsidRDefault="003A7EF3" w:rsidP="00D00AE7">
      <w:pPr>
        <w:rPr>
          <w:lang w:val="en-US"/>
        </w:rPr>
      </w:pPr>
    </w:p>
    <w:sectPr w:rsidR="003A7EF3" w:rsidRPr="00D00A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3F093" w14:textId="77777777" w:rsidR="007E776C" w:rsidRDefault="007E776C">
      <w:r>
        <w:separator/>
      </w:r>
    </w:p>
  </w:endnote>
  <w:endnote w:type="continuationSeparator" w:id="0">
    <w:p w14:paraId="149A8237" w14:textId="77777777" w:rsidR="007E776C" w:rsidRDefault="007E776C">
      <w:r>
        <w:continuationSeparator/>
      </w:r>
    </w:p>
  </w:endnote>
  <w:endnote w:type="continuationNotice" w:id="1">
    <w:p w14:paraId="4BDDECC3" w14:textId="77777777" w:rsidR="007E776C" w:rsidRDefault="007E7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53475" w14:textId="77777777" w:rsidR="00093757" w:rsidRDefault="000937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61A3FE79" w:rsidR="001D0E26" w:rsidRPr="00093757" w:rsidRDefault="001D0E26" w:rsidP="000937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AA9CB" w14:textId="77777777" w:rsidR="00093757" w:rsidRDefault="000937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D31AC" w14:textId="77777777" w:rsidR="007E776C" w:rsidRDefault="007E776C">
      <w:r>
        <w:separator/>
      </w:r>
    </w:p>
  </w:footnote>
  <w:footnote w:type="continuationSeparator" w:id="0">
    <w:p w14:paraId="5F7EE846" w14:textId="77777777" w:rsidR="007E776C" w:rsidRDefault="007E776C">
      <w:r>
        <w:continuationSeparator/>
      </w:r>
    </w:p>
  </w:footnote>
  <w:footnote w:type="continuationNotice" w:id="1">
    <w:p w14:paraId="2E53A123" w14:textId="77777777" w:rsidR="007E776C" w:rsidRDefault="007E77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6B665C8B" w:rsidR="001D0E26" w:rsidRPr="00093757" w:rsidRDefault="001D0E26" w:rsidP="000937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2CDD9" w14:textId="77777777" w:rsidR="00093757" w:rsidRDefault="000937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2267C9A"/>
    <w:multiLevelType w:val="hybridMultilevel"/>
    <w:tmpl w:val="E74A99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815694C"/>
    <w:multiLevelType w:val="hybridMultilevel"/>
    <w:tmpl w:val="8D42B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E9C1DEE"/>
    <w:multiLevelType w:val="hybridMultilevel"/>
    <w:tmpl w:val="C8AE6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267D8E"/>
    <w:multiLevelType w:val="hybridMultilevel"/>
    <w:tmpl w:val="F98E6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3"/>
  </w:num>
  <w:num w:numId="4">
    <w:abstractNumId w:val="14"/>
  </w:num>
  <w:num w:numId="5">
    <w:abstractNumId w:val="11"/>
  </w:num>
  <w:num w:numId="6">
    <w:abstractNumId w:val="17"/>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9"/>
  </w:num>
  <w:num w:numId="15">
    <w:abstractNumId w:val="4"/>
  </w:num>
  <w:num w:numId="16">
    <w:abstractNumId w:val="21"/>
  </w:num>
  <w:num w:numId="17">
    <w:abstractNumId w:val="16"/>
  </w:num>
  <w:num w:numId="18">
    <w:abstractNumId w:val="23"/>
  </w:num>
  <w:num w:numId="19">
    <w:abstractNumId w:val="24"/>
  </w:num>
  <w:num w:numId="20">
    <w:abstractNumId w:val="5"/>
  </w:num>
  <w:num w:numId="21">
    <w:abstractNumId w:val="30"/>
  </w:num>
  <w:num w:numId="22">
    <w:abstractNumId w:val="28"/>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29"/>
  </w:num>
  <w:num w:numId="29">
    <w:abstractNumId w:val="32"/>
  </w:num>
  <w:num w:numId="30">
    <w:abstractNumId w:val="31"/>
  </w:num>
  <w:num w:numId="31">
    <w:abstractNumId w:val="27"/>
  </w:num>
  <w:num w:numId="32">
    <w:abstractNumId w:val="25"/>
  </w:num>
  <w:num w:numId="33">
    <w:abstractNumId w:val="8"/>
  </w:num>
  <w:num w:numId="34">
    <w:abstractNumId w:val="18"/>
  </w:num>
  <w:num w:numId="35">
    <w:abstractNumId w:val="34"/>
  </w:num>
  <w:num w:numId="36">
    <w:abstractNumId w:val="37"/>
  </w:num>
  <w:num w:numId="37">
    <w:abstractNumId w:val="36"/>
  </w:num>
  <w:num w:numId="38">
    <w:abstractNumId w:val="35"/>
  </w:num>
  <w:num w:numId="39">
    <w:abstractNumId w:val="15"/>
  </w:num>
  <w:num w:numId="40">
    <w:abstractNumId w:val="9"/>
  </w:num>
  <w:num w:numId="41">
    <w:abstractNumId w:val="6"/>
  </w:num>
  <w:num w:numId="42">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31D"/>
    <w:rsid w:val="00007CDC"/>
    <w:rsid w:val="00011B28"/>
    <w:rsid w:val="00012CA8"/>
    <w:rsid w:val="00015D15"/>
    <w:rsid w:val="00017E68"/>
    <w:rsid w:val="00023678"/>
    <w:rsid w:val="0002564D"/>
    <w:rsid w:val="00025ECA"/>
    <w:rsid w:val="000325B8"/>
    <w:rsid w:val="00033385"/>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0AC2"/>
    <w:rsid w:val="00081AE6"/>
    <w:rsid w:val="000855EB"/>
    <w:rsid w:val="00085B52"/>
    <w:rsid w:val="000866F2"/>
    <w:rsid w:val="0009009F"/>
    <w:rsid w:val="00090CCA"/>
    <w:rsid w:val="00091557"/>
    <w:rsid w:val="000924C1"/>
    <w:rsid w:val="000924F0"/>
    <w:rsid w:val="00093474"/>
    <w:rsid w:val="00093757"/>
    <w:rsid w:val="0009510F"/>
    <w:rsid w:val="000A0AFD"/>
    <w:rsid w:val="000A1B7B"/>
    <w:rsid w:val="000A36C3"/>
    <w:rsid w:val="000A56F2"/>
    <w:rsid w:val="000B0EC5"/>
    <w:rsid w:val="000B2719"/>
    <w:rsid w:val="000B3A8F"/>
    <w:rsid w:val="000B4AB9"/>
    <w:rsid w:val="000B58C3"/>
    <w:rsid w:val="000B61E9"/>
    <w:rsid w:val="000C038F"/>
    <w:rsid w:val="000C165A"/>
    <w:rsid w:val="000C27C5"/>
    <w:rsid w:val="000C2E19"/>
    <w:rsid w:val="000C2E5B"/>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13C"/>
    <w:rsid w:val="00143008"/>
    <w:rsid w:val="00143981"/>
    <w:rsid w:val="0014787F"/>
    <w:rsid w:val="001501DF"/>
    <w:rsid w:val="00151E23"/>
    <w:rsid w:val="001526E0"/>
    <w:rsid w:val="001551B5"/>
    <w:rsid w:val="001566AD"/>
    <w:rsid w:val="00161D58"/>
    <w:rsid w:val="00162B29"/>
    <w:rsid w:val="001659C1"/>
    <w:rsid w:val="0016637B"/>
    <w:rsid w:val="001709DD"/>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0F7"/>
    <w:rsid w:val="002252C3"/>
    <w:rsid w:val="00225C54"/>
    <w:rsid w:val="00230765"/>
    <w:rsid w:val="00230D6D"/>
    <w:rsid w:val="002319E4"/>
    <w:rsid w:val="00231AB3"/>
    <w:rsid w:val="00235632"/>
    <w:rsid w:val="00235872"/>
    <w:rsid w:val="00236BF5"/>
    <w:rsid w:val="00241559"/>
    <w:rsid w:val="002435B3"/>
    <w:rsid w:val="002458EB"/>
    <w:rsid w:val="00247D93"/>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382"/>
    <w:rsid w:val="0029777D"/>
    <w:rsid w:val="002A055E"/>
    <w:rsid w:val="002A1D4E"/>
    <w:rsid w:val="002A2869"/>
    <w:rsid w:val="002B0D5D"/>
    <w:rsid w:val="002B24D6"/>
    <w:rsid w:val="002B45BE"/>
    <w:rsid w:val="002C41E6"/>
    <w:rsid w:val="002C52C8"/>
    <w:rsid w:val="002D071A"/>
    <w:rsid w:val="002D34B2"/>
    <w:rsid w:val="002D3DF9"/>
    <w:rsid w:val="002D3E97"/>
    <w:rsid w:val="002D5F0F"/>
    <w:rsid w:val="002D7637"/>
    <w:rsid w:val="002E17F2"/>
    <w:rsid w:val="002E6860"/>
    <w:rsid w:val="002E7CAE"/>
    <w:rsid w:val="002F2771"/>
    <w:rsid w:val="002F37A9"/>
    <w:rsid w:val="00301CE6"/>
    <w:rsid w:val="0030256B"/>
    <w:rsid w:val="003027A4"/>
    <w:rsid w:val="0030501F"/>
    <w:rsid w:val="00307BA1"/>
    <w:rsid w:val="00311702"/>
    <w:rsid w:val="00311E82"/>
    <w:rsid w:val="00313FD6"/>
    <w:rsid w:val="003140FC"/>
    <w:rsid w:val="003143BD"/>
    <w:rsid w:val="00316925"/>
    <w:rsid w:val="003203ED"/>
    <w:rsid w:val="0032131B"/>
    <w:rsid w:val="00322C9F"/>
    <w:rsid w:val="0032460C"/>
    <w:rsid w:val="00324D23"/>
    <w:rsid w:val="00327289"/>
    <w:rsid w:val="00331751"/>
    <w:rsid w:val="00334579"/>
    <w:rsid w:val="00335858"/>
    <w:rsid w:val="00336BDA"/>
    <w:rsid w:val="00342681"/>
    <w:rsid w:val="00342BD7"/>
    <w:rsid w:val="00346DB5"/>
    <w:rsid w:val="003477B1"/>
    <w:rsid w:val="00356C79"/>
    <w:rsid w:val="00357380"/>
    <w:rsid w:val="0036007F"/>
    <w:rsid w:val="003602D9"/>
    <w:rsid w:val="003604CE"/>
    <w:rsid w:val="00370E47"/>
    <w:rsid w:val="003742AC"/>
    <w:rsid w:val="00375476"/>
    <w:rsid w:val="00377CE1"/>
    <w:rsid w:val="00381B3C"/>
    <w:rsid w:val="00385BF0"/>
    <w:rsid w:val="00387A53"/>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5B6B"/>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127D"/>
    <w:rsid w:val="00402E2B"/>
    <w:rsid w:val="0040512B"/>
    <w:rsid w:val="00405CA5"/>
    <w:rsid w:val="00407AB5"/>
    <w:rsid w:val="00407CD3"/>
    <w:rsid w:val="00410134"/>
    <w:rsid w:val="00410A7E"/>
    <w:rsid w:val="00410B72"/>
    <w:rsid w:val="00410F18"/>
    <w:rsid w:val="004117A3"/>
    <w:rsid w:val="0041263E"/>
    <w:rsid w:val="00413AAC"/>
    <w:rsid w:val="00421105"/>
    <w:rsid w:val="004242F4"/>
    <w:rsid w:val="00427248"/>
    <w:rsid w:val="004358F0"/>
    <w:rsid w:val="00437447"/>
    <w:rsid w:val="00437C62"/>
    <w:rsid w:val="00441A92"/>
    <w:rsid w:val="004428EF"/>
    <w:rsid w:val="00444F56"/>
    <w:rsid w:val="0044528E"/>
    <w:rsid w:val="00446488"/>
    <w:rsid w:val="004517AA"/>
    <w:rsid w:val="004522D9"/>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546F"/>
    <w:rsid w:val="004A7D56"/>
    <w:rsid w:val="004B72BA"/>
    <w:rsid w:val="004B7C0C"/>
    <w:rsid w:val="004C379F"/>
    <w:rsid w:val="004C3898"/>
    <w:rsid w:val="004C7E2C"/>
    <w:rsid w:val="004D1E06"/>
    <w:rsid w:val="004D36B1"/>
    <w:rsid w:val="004D4CE0"/>
    <w:rsid w:val="004D7EBD"/>
    <w:rsid w:val="004E1AF8"/>
    <w:rsid w:val="004E2680"/>
    <w:rsid w:val="004E28F9"/>
    <w:rsid w:val="004E462E"/>
    <w:rsid w:val="004E56DC"/>
    <w:rsid w:val="004E76F4"/>
    <w:rsid w:val="004F0B4E"/>
    <w:rsid w:val="004F0B6C"/>
    <w:rsid w:val="004F14EE"/>
    <w:rsid w:val="004F2078"/>
    <w:rsid w:val="004F282F"/>
    <w:rsid w:val="004F4DA3"/>
    <w:rsid w:val="004F6FE0"/>
    <w:rsid w:val="0050013A"/>
    <w:rsid w:val="00506557"/>
    <w:rsid w:val="0050677A"/>
    <w:rsid w:val="005108D8"/>
    <w:rsid w:val="005116F9"/>
    <w:rsid w:val="005153A7"/>
    <w:rsid w:val="00516C96"/>
    <w:rsid w:val="00517AD0"/>
    <w:rsid w:val="00520159"/>
    <w:rsid w:val="00520D36"/>
    <w:rsid w:val="005219CF"/>
    <w:rsid w:val="00527027"/>
    <w:rsid w:val="00530FD1"/>
    <w:rsid w:val="00532CBD"/>
    <w:rsid w:val="00534B59"/>
    <w:rsid w:val="00536759"/>
    <w:rsid w:val="00537C62"/>
    <w:rsid w:val="00546970"/>
    <w:rsid w:val="005475A8"/>
    <w:rsid w:val="00547D9C"/>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3A3B"/>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6EE"/>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7948"/>
    <w:rsid w:val="00650AB9"/>
    <w:rsid w:val="0065154C"/>
    <w:rsid w:val="006545A3"/>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A7E"/>
    <w:rsid w:val="00690293"/>
    <w:rsid w:val="00695FC2"/>
    <w:rsid w:val="006967F7"/>
    <w:rsid w:val="00696949"/>
    <w:rsid w:val="00697052"/>
    <w:rsid w:val="006975A0"/>
    <w:rsid w:val="006A46FB"/>
    <w:rsid w:val="006A5E28"/>
    <w:rsid w:val="006A697B"/>
    <w:rsid w:val="006A7AFF"/>
    <w:rsid w:val="006B0BB5"/>
    <w:rsid w:val="006B1816"/>
    <w:rsid w:val="006B2099"/>
    <w:rsid w:val="006B48D4"/>
    <w:rsid w:val="006B50CF"/>
    <w:rsid w:val="006C03B8"/>
    <w:rsid w:val="006C14EE"/>
    <w:rsid w:val="006C5EC9"/>
    <w:rsid w:val="006C6059"/>
    <w:rsid w:val="006C7522"/>
    <w:rsid w:val="006D2E2F"/>
    <w:rsid w:val="006D3878"/>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378"/>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57A29"/>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298F"/>
    <w:rsid w:val="007A306F"/>
    <w:rsid w:val="007A43A6"/>
    <w:rsid w:val="007A58A6"/>
    <w:rsid w:val="007B0953"/>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76C"/>
    <w:rsid w:val="007E784D"/>
    <w:rsid w:val="007F60D8"/>
    <w:rsid w:val="00803FAE"/>
    <w:rsid w:val="0080605F"/>
    <w:rsid w:val="00807786"/>
    <w:rsid w:val="0081144B"/>
    <w:rsid w:val="00811FCB"/>
    <w:rsid w:val="008158D6"/>
    <w:rsid w:val="00817196"/>
    <w:rsid w:val="00817338"/>
    <w:rsid w:val="00817667"/>
    <w:rsid w:val="008235DB"/>
    <w:rsid w:val="00824AB4"/>
    <w:rsid w:val="00825C42"/>
    <w:rsid w:val="00825D25"/>
    <w:rsid w:val="00826C8B"/>
    <w:rsid w:val="008272C0"/>
    <w:rsid w:val="00827D6F"/>
    <w:rsid w:val="0083700D"/>
    <w:rsid w:val="008376AC"/>
    <w:rsid w:val="008444E8"/>
    <w:rsid w:val="00844E80"/>
    <w:rsid w:val="00846FE7"/>
    <w:rsid w:val="0084774D"/>
    <w:rsid w:val="008510F7"/>
    <w:rsid w:val="00856911"/>
    <w:rsid w:val="008677FD"/>
    <w:rsid w:val="008706D4"/>
    <w:rsid w:val="00870F8A"/>
    <w:rsid w:val="008719A4"/>
    <w:rsid w:val="00871D23"/>
    <w:rsid w:val="00873177"/>
    <w:rsid w:val="0087373A"/>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4F1"/>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3584"/>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1F0"/>
    <w:rsid w:val="0095681E"/>
    <w:rsid w:val="009572D4"/>
    <w:rsid w:val="00961921"/>
    <w:rsid w:val="0096430A"/>
    <w:rsid w:val="0096554B"/>
    <w:rsid w:val="0096584A"/>
    <w:rsid w:val="009675AA"/>
    <w:rsid w:val="00971F08"/>
    <w:rsid w:val="00972A5E"/>
    <w:rsid w:val="0097603D"/>
    <w:rsid w:val="00976949"/>
    <w:rsid w:val="00980477"/>
    <w:rsid w:val="00985253"/>
    <w:rsid w:val="009853B3"/>
    <w:rsid w:val="00990630"/>
    <w:rsid w:val="00991761"/>
    <w:rsid w:val="009940CF"/>
    <w:rsid w:val="00994DCA"/>
    <w:rsid w:val="009960EC"/>
    <w:rsid w:val="00996543"/>
    <w:rsid w:val="009970DD"/>
    <w:rsid w:val="009976D3"/>
    <w:rsid w:val="009A04FA"/>
    <w:rsid w:val="009A0FBA"/>
    <w:rsid w:val="009A1601"/>
    <w:rsid w:val="009A2BD6"/>
    <w:rsid w:val="009A462D"/>
    <w:rsid w:val="009A5CBA"/>
    <w:rsid w:val="009A7879"/>
    <w:rsid w:val="009B0A53"/>
    <w:rsid w:val="009B1F30"/>
    <w:rsid w:val="009B3AC2"/>
    <w:rsid w:val="009B4DF4"/>
    <w:rsid w:val="009B564E"/>
    <w:rsid w:val="009B7E87"/>
    <w:rsid w:val="009C403E"/>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293"/>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174"/>
    <w:rsid w:val="00AF1C5D"/>
    <w:rsid w:val="00AF42D7"/>
    <w:rsid w:val="00AF5EDD"/>
    <w:rsid w:val="00AF70B2"/>
    <w:rsid w:val="00B006FE"/>
    <w:rsid w:val="00B007CB"/>
    <w:rsid w:val="00B02AA9"/>
    <w:rsid w:val="00B02FA3"/>
    <w:rsid w:val="00B04AC7"/>
    <w:rsid w:val="00B05084"/>
    <w:rsid w:val="00B157F9"/>
    <w:rsid w:val="00B16AFE"/>
    <w:rsid w:val="00B20256"/>
    <w:rsid w:val="00B20D09"/>
    <w:rsid w:val="00B222B8"/>
    <w:rsid w:val="00B2763F"/>
    <w:rsid w:val="00B27AAC"/>
    <w:rsid w:val="00B30929"/>
    <w:rsid w:val="00B372AA"/>
    <w:rsid w:val="00B40445"/>
    <w:rsid w:val="00B41657"/>
    <w:rsid w:val="00B41888"/>
    <w:rsid w:val="00B436F4"/>
    <w:rsid w:val="00B45A52"/>
    <w:rsid w:val="00B46175"/>
    <w:rsid w:val="00B563F3"/>
    <w:rsid w:val="00B664C7"/>
    <w:rsid w:val="00B739F6"/>
    <w:rsid w:val="00B7527D"/>
    <w:rsid w:val="00B8088E"/>
    <w:rsid w:val="00B816EA"/>
    <w:rsid w:val="00B81A6C"/>
    <w:rsid w:val="00B81B0D"/>
    <w:rsid w:val="00B85DE5"/>
    <w:rsid w:val="00B87C9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683F"/>
    <w:rsid w:val="00BC0FDC"/>
    <w:rsid w:val="00BC3053"/>
    <w:rsid w:val="00BC4D2E"/>
    <w:rsid w:val="00BC6FD2"/>
    <w:rsid w:val="00BD09F7"/>
    <w:rsid w:val="00BD48AC"/>
    <w:rsid w:val="00BD5F1A"/>
    <w:rsid w:val="00BD6C35"/>
    <w:rsid w:val="00BD7A42"/>
    <w:rsid w:val="00BE1234"/>
    <w:rsid w:val="00BE2922"/>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1D16"/>
    <w:rsid w:val="00C632A4"/>
    <w:rsid w:val="00C64672"/>
    <w:rsid w:val="00C65BC9"/>
    <w:rsid w:val="00C6628F"/>
    <w:rsid w:val="00C70697"/>
    <w:rsid w:val="00C7110B"/>
    <w:rsid w:val="00C72EF4"/>
    <w:rsid w:val="00C73CEE"/>
    <w:rsid w:val="00C75D2F"/>
    <w:rsid w:val="00C767BE"/>
    <w:rsid w:val="00C76E3C"/>
    <w:rsid w:val="00C77776"/>
    <w:rsid w:val="00C77795"/>
    <w:rsid w:val="00C81568"/>
    <w:rsid w:val="00C9027A"/>
    <w:rsid w:val="00C9068E"/>
    <w:rsid w:val="00C93C4B"/>
    <w:rsid w:val="00C944AB"/>
    <w:rsid w:val="00C95B40"/>
    <w:rsid w:val="00CA1ED8"/>
    <w:rsid w:val="00CA3F55"/>
    <w:rsid w:val="00CB1F63"/>
    <w:rsid w:val="00CB7170"/>
    <w:rsid w:val="00CC040E"/>
    <w:rsid w:val="00CC111F"/>
    <w:rsid w:val="00CC2011"/>
    <w:rsid w:val="00CC3EA0"/>
    <w:rsid w:val="00CC4EA7"/>
    <w:rsid w:val="00CC7B45"/>
    <w:rsid w:val="00CD1188"/>
    <w:rsid w:val="00CD127A"/>
    <w:rsid w:val="00CD2ED1"/>
    <w:rsid w:val="00CD337B"/>
    <w:rsid w:val="00CD6EB6"/>
    <w:rsid w:val="00CE0424"/>
    <w:rsid w:val="00CE3D86"/>
    <w:rsid w:val="00CE7561"/>
    <w:rsid w:val="00CF1354"/>
    <w:rsid w:val="00CF16B3"/>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2A9B"/>
    <w:rsid w:val="00D33C7F"/>
    <w:rsid w:val="00D36E71"/>
    <w:rsid w:val="00D3710F"/>
    <w:rsid w:val="00D37D87"/>
    <w:rsid w:val="00D40B33"/>
    <w:rsid w:val="00D4318F"/>
    <w:rsid w:val="00D438BF"/>
    <w:rsid w:val="00D440F8"/>
    <w:rsid w:val="00D546FF"/>
    <w:rsid w:val="00D547DD"/>
    <w:rsid w:val="00D55AD5"/>
    <w:rsid w:val="00D576CA"/>
    <w:rsid w:val="00D60DA9"/>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2CEA"/>
    <w:rsid w:val="00DA305E"/>
    <w:rsid w:val="00DA5417"/>
    <w:rsid w:val="00DA56E8"/>
    <w:rsid w:val="00DB0A9F"/>
    <w:rsid w:val="00DB377D"/>
    <w:rsid w:val="00DB6176"/>
    <w:rsid w:val="00DC1C50"/>
    <w:rsid w:val="00DC2D36"/>
    <w:rsid w:val="00DC53EF"/>
    <w:rsid w:val="00DD6051"/>
    <w:rsid w:val="00DD6BE3"/>
    <w:rsid w:val="00DD6CA7"/>
    <w:rsid w:val="00DE3BDB"/>
    <w:rsid w:val="00DE5608"/>
    <w:rsid w:val="00DE58D0"/>
    <w:rsid w:val="00DE654F"/>
    <w:rsid w:val="00DE799C"/>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140F"/>
    <w:rsid w:val="00E416E2"/>
    <w:rsid w:val="00E446F1"/>
    <w:rsid w:val="00E447D4"/>
    <w:rsid w:val="00E46886"/>
    <w:rsid w:val="00E47AEF"/>
    <w:rsid w:val="00E50DDC"/>
    <w:rsid w:val="00E52A05"/>
    <w:rsid w:val="00E53B75"/>
    <w:rsid w:val="00E54E3B"/>
    <w:rsid w:val="00E57565"/>
    <w:rsid w:val="00E6070A"/>
    <w:rsid w:val="00E63838"/>
    <w:rsid w:val="00E64434"/>
    <w:rsid w:val="00E67C51"/>
    <w:rsid w:val="00E72EFC"/>
    <w:rsid w:val="00E758EC"/>
    <w:rsid w:val="00E75F35"/>
    <w:rsid w:val="00E774D4"/>
    <w:rsid w:val="00E77CCC"/>
    <w:rsid w:val="00E8234C"/>
    <w:rsid w:val="00E83AA9"/>
    <w:rsid w:val="00E84956"/>
    <w:rsid w:val="00E85788"/>
    <w:rsid w:val="00E85928"/>
    <w:rsid w:val="00E87822"/>
    <w:rsid w:val="00E90395"/>
    <w:rsid w:val="00E90E49"/>
    <w:rsid w:val="00E917F9"/>
    <w:rsid w:val="00E9291C"/>
    <w:rsid w:val="00E93FFE"/>
    <w:rsid w:val="00E94F8A"/>
    <w:rsid w:val="00E951EC"/>
    <w:rsid w:val="00E9752B"/>
    <w:rsid w:val="00EA68D8"/>
    <w:rsid w:val="00EA7A41"/>
    <w:rsid w:val="00EB031C"/>
    <w:rsid w:val="00EB077B"/>
    <w:rsid w:val="00EB4EA2"/>
    <w:rsid w:val="00EC27C6"/>
    <w:rsid w:val="00EC4207"/>
    <w:rsid w:val="00EC5653"/>
    <w:rsid w:val="00EC6B09"/>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555"/>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BAB"/>
    <w:rsid w:val="00FB0727"/>
    <w:rsid w:val="00FB216B"/>
    <w:rsid w:val="00FB3B05"/>
    <w:rsid w:val="00FB4C80"/>
    <w:rsid w:val="00FB6A6A"/>
    <w:rsid w:val="00FC4E33"/>
    <w:rsid w:val="00FC721F"/>
    <w:rsid w:val="00FC7429"/>
    <w:rsid w:val="00FC74B1"/>
    <w:rsid w:val="00FD07F6"/>
    <w:rsid w:val="00FD0C2C"/>
    <w:rsid w:val="00FD0EE5"/>
    <w:rsid w:val="00FD1EC8"/>
    <w:rsid w:val="00FD2354"/>
    <w:rsid w:val="00FD47ED"/>
    <w:rsid w:val="00FD50C6"/>
    <w:rsid w:val="00FD74DB"/>
    <w:rsid w:val="00FD7660"/>
    <w:rsid w:val="00FE0655"/>
    <w:rsid w:val="00FE2365"/>
    <w:rsid w:val="00FE2ABC"/>
    <w:rsid w:val="00FE4C7B"/>
    <w:rsid w:val="00FE7336"/>
    <w:rsid w:val="00FE787C"/>
    <w:rsid w:val="00FF089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0013A"/>
    <w:rPr>
      <w:rFonts w:ascii="Arial" w:hAnsi="Arial" w:cs="Arial"/>
      <w:b/>
      <w:bCs/>
      <w:noProof/>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0013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DynaReport/38913.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ngmn.org/5g-white-paper/5g-white-paper.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metis2020.com/documents/deliverables/" TargetMode="External"/><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81672-D00B-49E0-A47B-3F056C056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2016-04-01T12:29:00Z</dcterms:created>
  <dcterms:modified xsi:type="dcterms:W3CDTF">2016-04-01T12:29:00Z</dcterms:modified>
</cp:coreProperties>
</file>